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0b935e8375244e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12001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SLANO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786.360,44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860.693,95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748.268,06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910.547,88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49.853,93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38.654,78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38.654,78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4.387,26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54.241,19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9644,6</w:t>
            </w:r>
          </w:p>
        </w:tc>
      </w:tr>
    </w:tbl>
    <w:p>
      <w:pPr>
        <w:spacing w:before="0" w:after="0"/>
      </w:pPr>
    </w:p>
    <w:p>
      <w:r>
        <w:t xml:space="preserve">Osnovna škola Slano predajmo financijskog izvješća za izvještajno razdoblje od 01. siječnja do 31. prosinca 2025. godin, zaključuje proračunsku godinu te ostvaruje metedološki tekući manjak za izvještajno razdoblje u iznosu od 54.241,19 €. Pokriće metodološkog manjka ustanove je u siječnju 2026. godine realizirano, jer su prihodi naplaćeni u sijčenju 2026. godine.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587.958,99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670.581,79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Ukupne tekuće pomoći proračunskim korisnicima koji im nisu nadležni   670.581,79 €, a doznačilo ih je Ministarstvo znanosti i obrazovanja i JLPRS. Sredstva su namjenski potrošena za plaće i materijalna prava zaposlenika, za sufinanciranje troška prijevoza učenika sa poteškoćama, prehranu učenika osnovne škole, usluge logopeda i održavanja izvannastavnih aktivnosti učenika te sredstva za PDS pomoći.</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753,4</w:t>
            </w:r>
          </w:p>
        </w:tc>
      </w:tr>
    </w:tbl>
    <w:p>
      <w:pPr>
        <w:spacing w:before="0" w:after="0"/>
      </w:pPr>
    </w:p>
    <w:p>
      <w:r>
        <w:t xml:space="preserve">Ostali nespomenuti prihodi iznose 17.886,97 € te se odnosi na sufinanciranje izleta učenika, osiguranje učenika i naknadu za Hrvatski crveni križ te sufinanciranje cijene usluge za produženi boravak, koji je organiziran u ustanovi.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Prihodi od pruženih usluga iznose 5.207,98 € te se odnose na najam dvorane ustanove.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171.764,67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161.062,05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w:t>
            </w:r>
          </w:p>
        </w:tc>
      </w:tr>
    </w:tbl>
    <w:p>
      <w:pPr>
        <w:spacing w:before="0" w:after="0"/>
      </w:pPr>
    </w:p>
    <w:p>
      <w:r>
        <w:t xml:space="preserve">Prihodi iz nadležnog proračuna za financiranje redovne djelatnosti proračunskih korisnika za izvještajno razdoblje iznosi 161.062,05 € te su sredstva utrošena namjenski za financiranja rashoda redovne djelatnosti ustanove. Dio sredstava u iznosu od 1.031,17 € odnosi se na prihod iz nadležnog proračuna za financiranje rashoda za nabavu nefinancijske imovine, koja je isto tako namjenski utrošena.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549.337,68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692.334,18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w:t>
            </w:r>
          </w:p>
        </w:tc>
      </w:tr>
    </w:tbl>
    <w:p>
      <w:pPr>
        <w:spacing w:before="0" w:after="0"/>
      </w:pPr>
    </w:p>
    <w:p>
      <w:r>
        <w:t xml:space="preserve">Ukupni rashodi za zaposlene u izvještajnom razdoblju od 01. siječnja do 31. prosinca 2025. godine iznose 692.334,18 €. Najznačajniji porast iznosa ove stavke u izvještaju se odnosi na povećanje osnovice zaposlenika ustanove kojima se sredstva za plaću isplaćuju iz državnog proračuna.   U prijelaznim i završnim odredbama novog Pravilnika, u članku 233. propisano je da se s danom 1. siječnja 2025. ukida podskupina računa 193 “Kontinuirani rashodi budućih razdoblja”. 193 “Kontinuirani rashodi budućih razdoblja” slijedom navedenog zatvaraju se odobrenjem odgovarajućih osnovnih računa podskupine 193 te prenose na rashode zaduženjem odgovarajućih osnovnih računa razreda 3 “Rashodi poslovanja”.  Navedeno znači, da subjekti, obveznici proračunskog računovodstva, iskazuju rashod plaće za prosinac 2025. godine sa 31.12.2025. godine, bez obzira što će prihod za financiranje plaća od MZOM biti ostvaren u siječnju 2026.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Službena putovanja kao rashod ustanove su u izvještajnom razdoblju ostvarena u iznosu od 3.182,13 €, jer su zaposlenici ustanove, kao učitelji pripravnici bili upućeni na polaganje stručnog ispita te kao pratnja djeci za izvanučioničke izlete učenika, sve u skladu sa godišnjim planom i programom ustanove. Administrativno osoblje je bilo upućeno na polaganje stručnih ispita sukladno svojim radnim mjestima te na opsežne obuke zbog prelaska na potpunu Riznicu kao proračunski korisnik osnivača. </w:t>
      </w:r>
    </w:p>
    <w:p>
      <w:r>
        <w:t xml:space="preserve"> </w:t>
      </w:r>
    </w:p>
    <w:p>
      <w:r>
        <w:t xml:space="preserv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36.741,77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131,8</w:t>
            </w:r>
          </w:p>
        </w:tc>
      </w:tr>
    </w:tbl>
    <w:p>
      <w:pPr>
        <w:spacing w:before="0" w:after="0"/>
      </w:pPr>
    </w:p>
    <w:p>
      <w:r>
        <w:t xml:space="preserve">Rashodi za materijal i energiju ustanove za izvještajno razdoblje ustanove iznose 36.741,77 €. Porast rashoda u odnosu na prošlu godinu je zbog nabavke lož ulja u zadnjem kvartalu proračunske godine, jer je ustanova dobila dodatna sredstva od osnivača nakon dužeg razdoblja. </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197,5</w:t>
            </w:r>
          </w:p>
        </w:tc>
      </w:tr>
    </w:tbl>
    <w:p>
      <w:pPr>
        <w:spacing w:before="0" w:after="0"/>
      </w:pPr>
    </w:p>
    <w:p>
      <w:r>
        <w:t xml:space="preserve">Ostali nespomenuti rashodi poslovanja u izvještajnom razdoblju iznose 7.313,69 € te se najvećim djelom odnose na pristojbu za naknadu zbog nezapošljavanja invalida i zbog nabavke ostalih sitnih materijalnih troškova koji ne spadaju u materijal i energiju ili pak uslugu te reprezentacije.</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186,8</w:t>
            </w:r>
          </w:p>
        </w:tc>
      </w:tr>
    </w:tbl>
    <w:p>
      <w:pPr>
        <w:spacing w:before="0" w:after="0"/>
      </w:pPr>
    </w:p>
    <w:p>
      <w:r>
        <w:t xml:space="preserve">Ostale naknade građanima i kućanstvima iz proračuna u izvještajnom razdoblju iznose 13.335,05 € te se odnose na nabavku radnih bilježnica i udžbenika za učenike ustanove u naravi, a manji dio se odnosi na isplate u novcu za roditelje koji imaju pravo na prijevoz djeteta sa teškoćama u razvoju.</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Odnosi se na rashodi za higijenske potreptšine učenica ustanovce.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w:t>
            </w:r>
          </w:p>
        </w:tc>
      </w:tr>
    </w:tbl>
    <w:p>
      <w:pPr>
        <w:spacing w:before="0" w:after="0"/>
      </w:pPr>
    </w:p>
    <w:p>
      <w:r>
        <w:t xml:space="preserve">Rashodi za nabavu proizvedene dugotrajne imovine u izvještajnom razdoblju iznose 4.387,26 € te se odnose na nabavku uredske opreme i namještaja i opreme za održavanje i zaštitu.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54.393,76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Tekući manjak prihoda poslovanja (Y001) u iznosu od 49.853,93 €, uz preneseni manjak prihoda poslanja u iznosu od 152,57 €. Tekući manjak prihoda od nefinancijske imovine (Y002) u iznosu od 4.387,26 €, dolazimo do ukupnog tekućeg manjka prihoda i primitaka (Y005) u iznosu od 54.241,19 €. Na koncu konačni manjak prihoda i primitaka poslovanja (Y006) iznosi 54.393,76 €. </w:t>
      </w:r>
    </w:p>
    <w:p>
      <w:r>
        <w:t xml:space="preserve">Manjak prihoda i primitaka poslovanja je metodološke vrste, jer sredstva za pokriće rashoda za  prosinac 2025. godine za prehranu učenika Ustanove po aktivnosti A120818 “Organizacija prehrane u osnovnim školama”, tek dospijevaju u siječnju 2026. godine. Osim navedenog, prema prijelaznim i završnim odredbama novog Pravilnika, u članku 233. propisano je da se s danom 1. siječnja 2025. ukida podskupina računa 193 “Kontinuirani rashodi budućih razdoblja”.  Stoga, rashodi plaća zaposlenika zadužuju odgovarajuća osnovna računa razreda 3 “Rashodi poslovanja”.  Navedeno znači, da subjekti, obveznici proračunskog računovodstva, iskazuju rashod plaće za prosinac 2025. godine sa 31.12.2025. godine. Po zatvaranju potraživanja za produženi boravak i za korisnike najma dvorane, ostvarit će se također pokriće konačnog manjka poslovanja iz 2025. godine.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52.237,75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prijelaznim i završnim odredbama novog Pravilnika, u članku 233. propisano je da se s danom 1. siječnja 2025. ukida podskupina računa 193 “Kontinuirani rashodi budućih razdoblja”. 193 “Kontinuirani rashodi budućih razdoblja” slijedom navedenog zatvaraju se odobrenjem odgovarajućih osnovnih računa podskupine 193 te prenose na rashode zaduženjem odgovarajućih osnovnih računa razreda 3 “Rashodi poslovanja”. Navedeno znači, da subjekti, obveznici proračunskog računovodstva, iskazuju rashode plaće i materijalnih prava zaposlenika u 2025. godine i nadalje, bez upotrebe navedenog konta.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w:t>
            </w:r>
          </w:p>
        </w:tc>
      </w:tr>
    </w:tbl>
    <w:p>
      <w:pPr>
        <w:spacing w:before="0" w:after="0"/>
      </w:pPr>
    </w:p>
    <w:p>
      <w:r>
        <w:t xml:space="preserve">Stanje poslovnog žiro računa ustanove na početku godine je iznosio 5.286,26 €. Ukupni priljev novca u izvještajnom razdoblju od 01. siječnja do 31. prosinca 2025. godine na žiro račun iznosi 230.106,99 € te ukupni odljev novca sa žiro računa u izvještajnom razdoblju od 01. siječnja do 31. prosinca 2025. godine  iznosi 228.672,19 €. Konačno stanje na kraju izvještajnog razdoblja na 31. prosinca 2025. godine iznosi 6.721,06 €. Kad obveze postanu dospjele, podmirit će se iste te će saldo na računu će biti manji.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1.453.128,81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1.415.896,99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Vrijednost imovine na 31/12/25</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w:t>
            </w:r>
          </w:p>
        </w:tc>
      </w:tr>
    </w:tbl>
    <w:p>
      <w:pPr>
        <w:spacing w:before="0" w:after="0"/>
      </w:pPr>
    </w:p>
    <w:p>
      <w:r>
        <w:t xml:space="preserve">Konačni saldo na žiro računu ustanove na dan 31/12/25.</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2143,4</w:t>
            </w:r>
          </w:p>
        </w:tc>
      </w:tr>
    </w:tbl>
    <w:p>
      <w:pPr>
        <w:spacing w:before="0" w:after="0"/>
      </w:pPr>
    </w:p>
    <w:p>
      <w:r>
        <w:t xml:space="preserve">Međusobno potvezana potraživanja za HZZO Refundacije.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53.747,29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koja se odnose na potraživanja iz proračuna koji im nije nadležan za pokriće obveza prema zaposlenicima.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141,3</w:t>
            </w:r>
          </w:p>
        </w:tc>
      </w:tr>
    </w:tbl>
    <w:p>
      <w:pPr>
        <w:spacing w:before="0" w:after="0"/>
      </w:pPr>
    </w:p>
    <w:p>
      <w:r>
        <w:t xml:space="preserve">Potraživanja za izdane izlazne račune za potrebe najma dvorane i produženog boravka u ustanovi.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57.770,97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61.833,26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bl>
    <w:p>
      <w:pPr>
        <w:spacing w:before="0" w:after="0"/>
      </w:pPr>
    </w:p>
    <w:p>
      <w:r>
        <w:t xml:space="preserve">Konačno stanje obveza na 31/12/25, koje im je dospijeće u siječnju 2026. godine te su iste podmirene u siječnju 2026. godine.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54.393,76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Osnovna škola Slano djeluje kao javna ustanova osnovnog odgoja i obrazovanja, a osnivač škole je Dubrovačko – neretvanska županija. Djelatnost škole je:  - odgoj i obrazovanje djece za stjecanje osnovno školske spreme i stjecanje znanja i sposobnosti za rad i nastavak školovanja kao dio jedinstvenog sustava školovanja.  Ciljevi i zadaće osnovnog školstva ostvaruju se prema utvrđenim nastavnim planovima i programima.   Sukladno odredbama Zakona o proračunu, NN 144/21 (propisuje obvezu sastavljanja i predaju financijskih izvještaja), Pravilnik o izmjenama i dopunama pravilnika o proračunskom računovodstvu i računskom planu NN 158/23 i 154/24, Pravilnik o financijskom izvještavanju u proračunskom računovodstvu NN 37/22 i 52/25 (propisuje oblik i sadržaj financijskih izvještaja, razdoblja za koja se sastavljaju te obveza i rokovi njihova podnošenja te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i druge aktivnosti Ministarstva financija (KLASA: 400-02/25-01/14; URBROJ: 513-17-01-26-5 od 16. siječnja 2026. godine) sastavljamo slijedeće bilješke vezane za pojedinačno iskazivanje pozicija i događaja o poslovanju Osnovne škola Slano za izvještajno razdoblje od 01. siječnja do 31. prosinca 2025. godine. Ukupni prihodi i primici izvještajnog razdoblja su 860.693,95 €. Ukupni rashodi i izdaci izvještajnog razdoblja su 914.935,14 €. Preneseni manjak prihoda i primitaka prethodne godine iznosi 152,57 €. Tekući manjak izvještajnog razdoblja iznosi 54.241,19 €, te konačni manjak prihoda i primitaka poslovanja je 54.393,76 €.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786.922,84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914.935,14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0912 - Rashodi bez dodatnih usluga u osnovnom obrazovanju iznose 815.580,62 €.</w:t>
      </w:r>
    </w:p>
    <w:p>
      <w:r>
        <w:t xml:space="preserve">096 - Dodatne usluge u obrazovanju iznose i odnose se na prijevoz učenika te iznose 99.354,52 € te se odnose na prijevoz učenika, školska prehrana učenika, higijenske potrepštine za učenice i produženi boravak.</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41.068,89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nefinancijske imovine, odnosno proizvedene dugotrajne imovine u izvještajnom razdoblju iznosi 41.068,89 € te se prema članku 192., st. 7., podstavkom 3. Pravilnika o proračunskom računovodstvu kao promjena u vrijednosti se iskazuje posredstvom podskupine 915 propisan je i ispravak vrijednosti imovine. Stoga, uputa u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i druge aktivnosti Ministarstva financija (KLASA: 400-02/25-01/14; URBROJ: 513-17-01-26-5 od 16. siječnja 2026. godine), nalaže unos iznosa u kolonu smanjenja u obrascu P-VRIO.</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V001 - Stanje obveza na početku godine iznosilo je 57.770,97 €. Obveze su podmirene početkom 2025. godine. </w:t>
      </w:r>
    </w:p>
    <w:p>
      <w:r>
        <w:t xml:space="preserve">V006 - Stanje obveza na kraju izvještajnog razdoblja iznosi 63.137,95 €. </w:t>
      </w:r>
    </w:p>
    <w:p>
      <w:r>
        <w:t xml:space="preserve">V007 – Obveze koje dospijevaju do kraja izvještajnog razdoblja su podmirene. </w:t>
      </w:r>
    </w:p>
    <w:p>
      <w:r>
        <w:t xml:space="preserve">V009 - Stanje nedospjelih obveze na kraju izvještajnog razdoblja iznose  63.137,95 € , dio nedospjelih obveza se odnose na međusobno obveze subjekata proračuna u iznosu od 1.304,95 € i obveze za rashode poslovanja u iznosu od 61.833,26 €. </w:t>
      </w:r>
    </w:p>
    <w:p>
      <w:r>
        <w:t xml:space="preserve"> </w:t>
      </w:r>
    </w:p>
    <w:p>
      <w:r>
        <w:t xml:space="preserve"> </w:t>
      </w:r>
    </w:p>
    <w:p>
      <w:r>
        <w:t xml:space="preserve">U Osnovnoj školi „Slano“ nema dugoročnih i kratkoročnih zajmova i kredita te robnih zajmova i financijskih najmova.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903fefb9dd34a29" /></Relationships>
</file>